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before="0" w:lineRule="auto"/>
        <w:rPr>
          <w:b w:val="1"/>
          <w:bCs w:val="1"/>
          <w:color w:val="1f1f1f"/>
          <w:sz w:val="34"/>
          <w:szCs w:val="34"/>
        </w:rPr>
      </w:pPr>
      <w:bookmarkStart w:colFirst="0" w:colLast="0" w:name="_po91l3neia3u" w:id="0"/>
      <w:bookmarkEnd w:id="0"/>
      <w:r w:rsidDel="00000000" w:rsidR="00000000" w:rsidRPr="00000000">
        <w:rPr>
          <w:b w:val="1"/>
          <w:bCs w:val="1"/>
          <w:color w:val="1f1f1f"/>
          <w:sz w:val="34"/>
          <w:szCs w:val="34"/>
          <w:rtl w:val="0"/>
        </w:rPr>
        <w:t xml:space="preserve">Physical Gold vs. Digital Gold: Which Strategy Builds More Wealth?</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In the financial landscape of April 2026, gold has solidified its position as the "ultimate diversifier." However, the debate among investors has shifted from </w:t>
      </w:r>
      <w:r w:rsidDel="00000000" w:rsidR="00000000" w:rsidRPr="00000000">
        <w:rPr>
          <w:i w:val="1"/>
          <w:iCs w:val="1"/>
          <w:color w:val="1f1f1f"/>
          <w:rtl w:val="0"/>
        </w:rPr>
        <w:t xml:space="preserve">whether</w:t>
      </w:r>
      <w:r w:rsidDel="00000000" w:rsidR="00000000" w:rsidRPr="00000000">
        <w:rPr>
          <w:color w:val="1f1f1f"/>
          <w:rtl w:val="0"/>
        </w:rPr>
        <w:t xml:space="preserve"> to buy gold to </w:t>
      </w:r>
      <w:r w:rsidDel="00000000" w:rsidR="00000000" w:rsidRPr="00000000">
        <w:rPr>
          <w:i w:val="1"/>
          <w:iCs w:val="1"/>
          <w:color w:val="1f1f1f"/>
          <w:rtl w:val="0"/>
        </w:rPr>
        <w:t xml:space="preserve">how</w:t>
      </w:r>
      <w:r w:rsidDel="00000000" w:rsidR="00000000" w:rsidRPr="00000000">
        <w:rPr>
          <w:color w:val="1f1f1f"/>
          <w:rtl w:val="0"/>
        </w:rPr>
        <w:t xml:space="preserve"> to buy it. With spot prices currently hovering around </w:t>
      </w:r>
      <w:r w:rsidDel="00000000" w:rsidR="00000000" w:rsidRPr="00000000">
        <w:rPr>
          <w:b w:val="1"/>
          <w:bCs w:val="1"/>
          <w:color w:val="1f1f1f"/>
          <w:rtl w:val="0"/>
        </w:rPr>
        <w:t xml:space="preserve">$4,763 per ounce</w:t>
      </w:r>
      <w:r w:rsidDel="00000000" w:rsidR="00000000" w:rsidRPr="00000000">
        <w:rPr>
          <w:color w:val="1f1f1f"/>
          <w:rtl w:val="0"/>
        </w:rPr>
        <w:t xml:space="preserve">—recovering from a volatile start to the year—the choice between clinking coins and digital tokens has never been more consequential for wealth building.</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To decide which strategy builds more wealth, we must look beyond the price of the metal and examine the hidden costs, liquidity, and psychological factors of each.</w:t>
      </w:r>
    </w:p>
    <w:p w:rsidR="00000000" w:rsidDel="00000000" w:rsidP="00000000" w:rsidRDefault="00000000" w:rsidRPr="00000000" w14:paraId="00000004">
      <w:pPr>
        <w:rPr>
          <w:color w:val="1f1f1f"/>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d8x054l5a28h" w:id="1"/>
      <w:bookmarkEnd w:id="1"/>
      <w:r w:rsidDel="00000000" w:rsidR="00000000" w:rsidRPr="00000000">
        <w:rPr>
          <w:b w:val="1"/>
          <w:bCs w:val="1"/>
          <w:color w:val="1f1f1f"/>
          <w:sz w:val="26"/>
          <w:szCs w:val="26"/>
          <w:rtl w:val="0"/>
        </w:rPr>
        <w:t xml:space="preserve">The Case for Physical Gold: The "Permanent" Wealth Builder</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Physical gold (bullion, coins, and bars) is the choice of the "sovereign investor." It is the only financial asset that exists entirely outside of the digital grid and the banking system.</w:t>
      </w:r>
    </w:p>
    <w:p w:rsidR="00000000" w:rsidDel="00000000" w:rsidP="00000000" w:rsidRDefault="00000000" w:rsidRPr="00000000" w14:paraId="00000007">
      <w:pPr>
        <w:numPr>
          <w:ilvl w:val="0"/>
          <w:numId w:val="3"/>
        </w:numPr>
        <w:pBdr>
          <w:top w:color="auto" w:space="0" w:sz="0" w:val="none"/>
          <w:bottom w:color="auto" w:space="0" w:sz="0" w:val="none"/>
          <w:right w:color="auto" w:space="0" w:sz="0" w:val="none"/>
          <w:between w:color="auto" w:space="0" w:sz="0" w:val="none"/>
        </w:pBdr>
        <w:spacing w:after="0" w:afterAutospacing="0" w:lineRule="auto"/>
        <w:ind w:left="780" w:hanging="360"/>
      </w:pPr>
      <w:r w:rsidDel="00000000" w:rsidR="00000000" w:rsidRPr="00000000">
        <w:rPr>
          <w:b w:val="1"/>
          <w:bCs w:val="1"/>
          <w:color w:val="1f1f1f"/>
          <w:rtl w:val="0"/>
        </w:rPr>
        <w:t xml:space="preserve">Wealth Preservation:</w:t>
      </w:r>
      <w:r w:rsidDel="00000000" w:rsidR="00000000" w:rsidRPr="00000000">
        <w:rPr>
          <w:color w:val="1f1f1f"/>
          <w:rtl w:val="0"/>
        </w:rPr>
        <w:t xml:space="preserve"> Physical gold is not just an investment; it is a legacy asset. In 2026, as geopolitical tensions in the Middle East persist and inflation concerns remain "sticky," the lack of </w:t>
      </w:r>
      <w:r w:rsidDel="00000000" w:rsidR="00000000" w:rsidRPr="00000000">
        <w:rPr>
          <w:b w:val="1"/>
          <w:bCs w:val="1"/>
          <w:color w:val="1f1f1f"/>
          <w:rtl w:val="0"/>
        </w:rPr>
        <w:t xml:space="preserve">counterparty risk</w:t>
      </w:r>
      <w:r w:rsidDel="00000000" w:rsidR="00000000" w:rsidRPr="00000000">
        <w:rPr>
          <w:color w:val="1f1f1f"/>
          <w:rtl w:val="0"/>
        </w:rPr>
        <w:t xml:space="preserve"> is a massive advantage. If a platform goes dark or a bank freezes, your physical gold remains in your possession.</w:t>
      </w:r>
    </w:p>
    <w:p w:rsidR="00000000" w:rsidDel="00000000" w:rsidP="00000000" w:rsidRDefault="00000000" w:rsidRPr="00000000" w14:paraId="00000008">
      <w:pPr>
        <w:numPr>
          <w:ilvl w:val="0"/>
          <w:numId w:val="3"/>
        </w:numPr>
        <w:pBdr>
          <w:top w:color="auto" w:space="0" w:sz="0" w:val="none"/>
          <w:bottom w:color="auto" w:space="0" w:sz="0" w:val="none"/>
          <w:right w:color="auto" w:space="0" w:sz="0" w:val="none"/>
          <w:between w:color="auto" w:space="0" w:sz="0" w:val="none"/>
        </w:pBdr>
        <w:spacing w:after="0" w:afterAutospacing="0" w:lineRule="auto"/>
        <w:ind w:left="780" w:hanging="360"/>
      </w:pPr>
      <w:r w:rsidDel="00000000" w:rsidR="00000000" w:rsidRPr="00000000">
        <w:rPr>
          <w:b w:val="1"/>
          <w:bCs w:val="1"/>
          <w:color w:val="1f1f1f"/>
          <w:rtl w:val="0"/>
        </w:rPr>
        <w:t xml:space="preserve">The "Holding" Premium:</w:t>
      </w:r>
      <w:r w:rsidDel="00000000" w:rsidR="00000000" w:rsidRPr="00000000">
        <w:rPr>
          <w:color w:val="1f1f1f"/>
          <w:rtl w:val="0"/>
        </w:rPr>
        <w:t xml:space="preserve"> There is a psychological benefit to physical gold. Because it is cumbersome to sell (requiring a trip to a dealer and physical verification), investors are less likely to "panic sell" during minor market dips. This forced discipline often leads to better long-term wealth accumulation.</w:t>
      </w:r>
    </w:p>
    <w:p w:rsidR="00000000" w:rsidDel="00000000" w:rsidP="00000000" w:rsidRDefault="00000000" w:rsidRPr="00000000" w14:paraId="00000009">
      <w:pPr>
        <w:numPr>
          <w:ilvl w:val="0"/>
          <w:numId w:val="3"/>
        </w:numPr>
        <w:pBdr>
          <w:top w:color="auto" w:space="0" w:sz="0" w:val="none"/>
          <w:bottom w:color="auto" w:space="0" w:sz="0" w:val="none"/>
          <w:right w:color="auto" w:space="0" w:sz="0" w:val="none"/>
          <w:between w:color="auto" w:space="0" w:sz="0" w:val="none"/>
        </w:pBdr>
        <w:spacing w:after="360" w:lineRule="auto"/>
        <w:ind w:left="780" w:hanging="360"/>
      </w:pPr>
      <w:r w:rsidDel="00000000" w:rsidR="00000000" w:rsidRPr="00000000">
        <w:rPr>
          <w:b w:val="1"/>
          <w:bCs w:val="1"/>
          <w:color w:val="1f1f1f"/>
          <w:rtl w:val="0"/>
        </w:rPr>
        <w:t xml:space="preserve">The Cost of Tangibility:</w:t>
      </w:r>
      <w:r w:rsidDel="00000000" w:rsidR="00000000" w:rsidRPr="00000000">
        <w:rPr>
          <w:color w:val="1f1f1f"/>
          <w:rtl w:val="0"/>
        </w:rPr>
        <w:t xml:space="preserve"> Physical gold comes with a "premium" over spot price (usually </w:t>
      </w:r>
      <w:r w:rsidDel="00000000" w:rsidR="00000000" w:rsidRPr="00000000">
        <w:rPr>
          <w:b w:val="1"/>
          <w:bCs w:val="1"/>
          <w:color w:val="1f1f1f"/>
          <w:rtl w:val="0"/>
        </w:rPr>
        <w:t xml:space="preserve">3% to 6%</w:t>
      </w:r>
      <w:r w:rsidDel="00000000" w:rsidR="00000000" w:rsidRPr="00000000">
        <w:rPr>
          <w:color w:val="1f1f1f"/>
          <w:rtl w:val="0"/>
        </w:rPr>
        <w:t xml:space="preserve"> in 2026) and the ongoing cost of secure storage or a bank locker.</w:t>
      </w:r>
    </w:p>
    <w:p w:rsidR="00000000" w:rsidDel="00000000" w:rsidP="00000000" w:rsidRDefault="00000000" w:rsidRPr="00000000" w14:paraId="0000000A">
      <w:pPr>
        <w:rPr>
          <w:color w:val="1f1f1f"/>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ly62pbq7yeiv" w:id="2"/>
      <w:bookmarkEnd w:id="2"/>
      <w:r w:rsidDel="00000000" w:rsidR="00000000" w:rsidRPr="00000000">
        <w:rPr>
          <w:b w:val="1"/>
          <w:bCs w:val="1"/>
          <w:color w:val="1f1f1f"/>
          <w:sz w:val="26"/>
          <w:szCs w:val="26"/>
          <w:rtl w:val="0"/>
        </w:rPr>
        <w:t xml:space="preserve">The Case for Digital Gold: The "Efficient" Wealth Builder</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Digital gold—which includes Gold ETFs and blockchain-backed tokens like </w:t>
      </w:r>
      <w:r w:rsidDel="00000000" w:rsidR="00000000" w:rsidRPr="00000000">
        <w:rPr>
          <w:b w:val="1"/>
          <w:bCs w:val="1"/>
          <w:color w:val="1f1f1f"/>
          <w:rtl w:val="0"/>
        </w:rPr>
        <w:t xml:space="preserve">PAX Gold (PAXG)</w:t>
      </w:r>
      <w:r w:rsidDel="00000000" w:rsidR="00000000" w:rsidRPr="00000000">
        <w:rPr>
          <w:color w:val="1f1f1f"/>
          <w:rtl w:val="0"/>
        </w:rPr>
        <w:t xml:space="preserve"> or </w:t>
      </w:r>
      <w:r w:rsidDel="00000000" w:rsidR="00000000" w:rsidRPr="00000000">
        <w:rPr>
          <w:b w:val="1"/>
          <w:bCs w:val="1"/>
          <w:color w:val="1f1f1f"/>
          <w:rtl w:val="0"/>
        </w:rPr>
        <w:t xml:space="preserve">Tether Gold (XAUT)</w:t>
      </w:r>
      <w:r w:rsidDel="00000000" w:rsidR="00000000" w:rsidRPr="00000000">
        <w:rPr>
          <w:color w:val="1f1f1f"/>
          <w:rtl w:val="0"/>
        </w:rPr>
        <w:t xml:space="preserve">—has exploded in popularity. In 2025 alone, the market cap for tokenized gold surpassed </w:t>
      </w:r>
      <w:r w:rsidDel="00000000" w:rsidR="00000000" w:rsidRPr="00000000">
        <w:rPr>
          <w:b w:val="1"/>
          <w:bCs w:val="1"/>
          <w:color w:val="1f1f1f"/>
          <w:rtl w:val="0"/>
        </w:rPr>
        <w:t xml:space="preserve">$7 billion</w:t>
      </w:r>
      <w:r w:rsidDel="00000000" w:rsidR="00000000" w:rsidRPr="00000000">
        <w:rPr>
          <w:color w:val="1f1f1f"/>
          <w:rtl w:val="0"/>
        </w:rPr>
        <w:t xml:space="preserve">, proving that modern investors prize efficiency.</w:t>
      </w:r>
    </w:p>
    <w:p w:rsidR="00000000" w:rsidDel="00000000" w:rsidP="00000000" w:rsidRDefault="00000000" w:rsidRPr="00000000" w14:paraId="0000000D">
      <w:pPr>
        <w:numPr>
          <w:ilvl w:val="0"/>
          <w:numId w:val="2"/>
        </w:numPr>
        <w:pBdr>
          <w:top w:color="auto" w:space="0" w:sz="0" w:val="none"/>
          <w:bottom w:color="auto" w:space="0" w:sz="0" w:val="none"/>
          <w:right w:color="auto" w:space="0" w:sz="0" w:val="none"/>
          <w:between w:color="auto" w:space="0" w:sz="0" w:val="none"/>
        </w:pBdr>
        <w:spacing w:after="0" w:afterAutospacing="0" w:lineRule="auto"/>
        <w:ind w:left="780" w:hanging="360"/>
      </w:pPr>
      <w:r w:rsidDel="00000000" w:rsidR="00000000" w:rsidRPr="00000000">
        <w:rPr>
          <w:b w:val="1"/>
          <w:bCs w:val="1"/>
          <w:color w:val="1f1f1f"/>
          <w:rtl w:val="0"/>
        </w:rPr>
        <w:t xml:space="preserve">Compounding Through Utility:</w:t>
      </w:r>
      <w:r w:rsidDel="00000000" w:rsidR="00000000" w:rsidRPr="00000000">
        <w:rPr>
          <w:color w:val="1f1f1f"/>
          <w:rtl w:val="0"/>
        </w:rPr>
        <w:t xml:space="preserve"> Unlike physical bars sitting in a safe, digital gold is "productive." In 2026, many DeFi (Decentralized Finance) platforms allow you to use your digital gold as </w:t>
      </w:r>
      <w:r w:rsidDel="00000000" w:rsidR="00000000" w:rsidRPr="00000000">
        <w:rPr>
          <w:b w:val="1"/>
          <w:bCs w:val="1"/>
          <w:color w:val="1f1f1f"/>
          <w:rtl w:val="0"/>
        </w:rPr>
        <w:t xml:space="preserve">collateral for loans</w:t>
      </w:r>
      <w:r w:rsidDel="00000000" w:rsidR="00000000" w:rsidRPr="00000000">
        <w:rPr>
          <w:color w:val="1f1f1f"/>
          <w:rtl w:val="0"/>
        </w:rPr>
        <w:t xml:space="preserve"> or to earn a small yield. This "gold-on-gold" return can significantly outpace the wealth built by physical metal over a decade.</w:t>
      </w:r>
    </w:p>
    <w:p w:rsidR="00000000" w:rsidDel="00000000" w:rsidP="00000000" w:rsidRDefault="00000000" w:rsidRPr="00000000" w14:paraId="0000000E">
      <w:pPr>
        <w:numPr>
          <w:ilvl w:val="0"/>
          <w:numId w:val="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bCs w:val="1"/>
          <w:color w:val="1f1f1f"/>
          <w:rtl w:val="0"/>
        </w:rPr>
        <w:t xml:space="preserve">Frictionless Entry:</w:t>
      </w:r>
      <w:r w:rsidDel="00000000" w:rsidR="00000000" w:rsidRPr="00000000">
        <w:rPr>
          <w:color w:val="1f1f1f"/>
          <w:rtl w:val="0"/>
        </w:rPr>
        <w:t xml:space="preserve"> You can buy </w:t>
      </w:r>
      <w:r w:rsidDel="00000000" w:rsidR="00000000" w:rsidRPr="00000000">
        <w:rPr>
          <w:b w:val="1"/>
          <w:bCs w:val="1"/>
          <w:color w:val="1f1f1f"/>
          <w:rtl w:val="0"/>
        </w:rPr>
        <w:t xml:space="preserve">$10 worth</w:t>
      </w:r>
      <w:r w:rsidDel="00000000" w:rsidR="00000000" w:rsidRPr="00000000">
        <w:rPr>
          <w:color w:val="1f1f1f"/>
          <w:rtl w:val="0"/>
        </w:rPr>
        <w:t xml:space="preserve"> of digital gold on your phone while waiting for coffee. This allows for </w:t>
      </w:r>
      <w:r w:rsidDel="00000000" w:rsidR="00000000" w:rsidRPr="00000000">
        <w:rPr>
          <w:b w:val="1"/>
          <w:bCs w:val="1"/>
          <w:color w:val="1f1f1f"/>
          <w:rtl w:val="0"/>
        </w:rPr>
        <w:t xml:space="preserve">Dollar Cost Averaging (DCA)</w:t>
      </w:r>
      <w:r w:rsidDel="00000000" w:rsidR="00000000" w:rsidRPr="00000000">
        <w:rPr>
          <w:color w:val="1f1f1f"/>
          <w:rtl w:val="0"/>
        </w:rPr>
        <w:t xml:space="preserve">, a proven wealth-building strategy that smooths out the volatility of the $4,800-per-ounce price tag.</w:t>
      </w:r>
    </w:p>
    <w:p w:rsidR="00000000" w:rsidDel="00000000" w:rsidP="00000000" w:rsidRDefault="00000000" w:rsidRPr="00000000" w14:paraId="0000000F">
      <w:pPr>
        <w:numPr>
          <w:ilvl w:val="0"/>
          <w:numId w:val="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bCs w:val="1"/>
          <w:color w:val="1f1f1f"/>
          <w:rtl w:val="0"/>
        </w:rPr>
        <w:t xml:space="preserve">Liquidity and Spreads:</w:t>
      </w:r>
      <w:r w:rsidDel="00000000" w:rsidR="00000000" w:rsidRPr="00000000">
        <w:rPr>
          <w:color w:val="1f1f1f"/>
          <w:rtl w:val="0"/>
        </w:rPr>
        <w:t xml:space="preserve"> Digital gold can be sold instantly 24/7 with spreads as low as </w:t>
      </w:r>
      <w:r w:rsidDel="00000000" w:rsidR="00000000" w:rsidRPr="00000000">
        <w:rPr>
          <w:b w:val="1"/>
          <w:bCs w:val="1"/>
          <w:color w:val="1f1f1f"/>
          <w:rtl w:val="0"/>
        </w:rPr>
        <w:t xml:space="preserve">0.02%</w:t>
      </w:r>
      <w:r w:rsidDel="00000000" w:rsidR="00000000" w:rsidRPr="00000000">
        <w:rPr>
          <w:color w:val="1f1f1f"/>
          <w:rtl w:val="0"/>
        </w:rPr>
        <w:t xml:space="preserve">. For the active builder, the ability to exit a position and pivot into another asset without losing 5% to dealer fees is a major win.</w:t>
      </w:r>
    </w:p>
    <w:p w:rsidR="00000000" w:rsidDel="00000000" w:rsidP="00000000" w:rsidRDefault="00000000" w:rsidRPr="00000000" w14:paraId="00000010">
      <w:pPr>
        <w:rPr>
          <w:color w:val="1f1f1f"/>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z5ao7itf8or" w:id="3"/>
      <w:bookmarkEnd w:id="3"/>
      <w:r w:rsidDel="00000000" w:rsidR="00000000" w:rsidRPr="00000000">
        <w:rPr>
          <w:b w:val="1"/>
          <w:bCs w:val="1"/>
          <w:color w:val="1f1f1f"/>
          <w:sz w:val="26"/>
          <w:szCs w:val="26"/>
          <w:rtl w:val="0"/>
        </w:rPr>
        <w:t xml:space="preserve">Comparison: 2026 Wealth Metrics</w:t>
      </w:r>
    </w:p>
    <w:tbl>
      <w:tblPr>
        <w:tblStyle w:val="Table1"/>
        <w:tblW w:w="85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25"/>
        <w:gridCol w:w="2670"/>
        <w:gridCol w:w="3840"/>
        <w:tblGridChange w:id="0">
          <w:tblGrid>
            <w:gridCol w:w="2025"/>
            <w:gridCol w:w="2670"/>
            <w:gridCol w:w="3840"/>
          </w:tblGrid>
        </w:tblGridChange>
      </w:tblGrid>
      <w:tr>
        <w:trPr>
          <w:cantSplit w:val="0"/>
          <w:trHeight w:val="78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2">
            <w:pPr>
              <w:spacing w:after="480" w:lineRule="auto"/>
              <w:rPr>
                <w:color w:val="1f1f1f"/>
              </w:rPr>
            </w:pPr>
            <w:r w:rsidDel="00000000" w:rsidR="00000000" w:rsidRPr="00000000">
              <w:rPr>
                <w:b w:val="1"/>
                <w:bCs w:val="1"/>
                <w:color w:val="1f1f1f"/>
                <w:rtl w:val="0"/>
              </w:rPr>
              <w:t xml:space="preserve">Feature</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3">
            <w:pPr>
              <w:spacing w:after="480" w:lineRule="auto"/>
              <w:rPr>
                <w:color w:val="1f1f1f"/>
              </w:rPr>
            </w:pPr>
            <w:r w:rsidDel="00000000" w:rsidR="00000000" w:rsidRPr="00000000">
              <w:rPr>
                <w:b w:val="1"/>
                <w:bCs w:val="1"/>
                <w:color w:val="1f1f1f"/>
                <w:rtl w:val="0"/>
              </w:rPr>
              <w:t xml:space="preserve">Physical Gold</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14">
            <w:pPr>
              <w:spacing w:after="480" w:lineRule="auto"/>
              <w:rPr>
                <w:color w:val="1f1f1f"/>
              </w:rPr>
            </w:pPr>
            <w:r w:rsidDel="00000000" w:rsidR="00000000" w:rsidRPr="00000000">
              <w:rPr>
                <w:b w:val="1"/>
                <w:bCs w:val="1"/>
                <w:color w:val="1f1f1f"/>
                <w:rtl w:val="0"/>
              </w:rPr>
              <w:t xml:space="preserve">Digital/Tokenized Gold</w:t>
            </w:r>
            <w:r w:rsidDel="00000000" w:rsidR="00000000" w:rsidRPr="00000000">
              <w:rPr>
                <w:rtl w:val="0"/>
              </w:rPr>
            </w:r>
          </w:p>
        </w:tc>
      </w:tr>
      <w:tr>
        <w:trPr>
          <w:cantSplit w:val="0"/>
          <w:trHeight w:val="78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5">
            <w:pPr>
              <w:spacing w:after="480" w:lineRule="auto"/>
              <w:rPr>
                <w:color w:val="1f1f1f"/>
              </w:rPr>
            </w:pPr>
            <w:r w:rsidDel="00000000" w:rsidR="00000000" w:rsidRPr="00000000">
              <w:rPr>
                <w:b w:val="1"/>
                <w:bCs w:val="1"/>
                <w:color w:val="1f1f1f"/>
                <w:rtl w:val="0"/>
              </w:rPr>
              <w:t xml:space="preserve">Buy/Sell Spread</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6">
            <w:pPr>
              <w:spacing w:after="480" w:lineRule="auto"/>
              <w:rPr>
                <w:color w:val="1f1f1f"/>
              </w:rPr>
            </w:pPr>
            <w:r w:rsidDel="00000000" w:rsidR="00000000" w:rsidRPr="00000000">
              <w:rPr>
                <w:color w:val="1f1f1f"/>
                <w:rtl w:val="0"/>
              </w:rPr>
              <w:t xml:space="preserve">High (3% – 8%)</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17">
            <w:pPr>
              <w:spacing w:after="480" w:lineRule="auto"/>
              <w:rPr>
                <w:color w:val="1f1f1f"/>
              </w:rPr>
            </w:pPr>
            <w:r w:rsidDel="00000000" w:rsidR="00000000" w:rsidRPr="00000000">
              <w:rPr>
                <w:color w:val="1f1f1f"/>
                <w:rtl w:val="0"/>
              </w:rPr>
              <w:t xml:space="preserve">Very Low (0.02% – 0.5%)</w:t>
            </w:r>
          </w:p>
        </w:tc>
      </w:tr>
      <w:tr>
        <w:trPr>
          <w:cantSplit w:val="0"/>
          <w:trHeight w:val="78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8">
            <w:pPr>
              <w:spacing w:after="480" w:lineRule="auto"/>
              <w:rPr>
                <w:color w:val="1f1f1f"/>
              </w:rPr>
            </w:pPr>
            <w:r w:rsidDel="00000000" w:rsidR="00000000" w:rsidRPr="00000000">
              <w:rPr>
                <w:b w:val="1"/>
                <w:bCs w:val="1"/>
                <w:color w:val="1f1f1f"/>
                <w:rtl w:val="0"/>
              </w:rPr>
              <w:t xml:space="preserve">Storage Costs</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9">
            <w:pPr>
              <w:spacing w:after="480" w:lineRule="auto"/>
              <w:rPr>
                <w:color w:val="1f1f1f"/>
              </w:rPr>
            </w:pPr>
            <w:r w:rsidDel="00000000" w:rsidR="00000000" w:rsidRPr="00000000">
              <w:rPr>
                <w:color w:val="1f1f1f"/>
                <w:rtl w:val="0"/>
              </w:rPr>
              <w:t xml:space="preserve">Vault/Safe fees apply</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1A">
            <w:pPr>
              <w:spacing w:after="480" w:lineRule="auto"/>
              <w:rPr>
                <w:color w:val="1f1f1f"/>
              </w:rPr>
            </w:pPr>
            <w:r w:rsidDel="00000000" w:rsidR="00000000" w:rsidRPr="00000000">
              <w:rPr>
                <w:color w:val="1f1f1f"/>
                <w:rtl w:val="0"/>
              </w:rPr>
              <w:t xml:space="preserve">Usually included or minimal</w:t>
            </w:r>
          </w:p>
        </w:tc>
      </w:tr>
      <w:tr>
        <w:trPr>
          <w:cantSplit w:val="0"/>
          <w:trHeight w:val="78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B">
            <w:pPr>
              <w:spacing w:after="480" w:lineRule="auto"/>
              <w:rPr>
                <w:color w:val="1f1f1f"/>
              </w:rPr>
            </w:pPr>
            <w:r w:rsidDel="00000000" w:rsidR="00000000" w:rsidRPr="00000000">
              <w:rPr>
                <w:b w:val="1"/>
                <w:bCs w:val="1"/>
                <w:color w:val="1f1f1f"/>
                <w:rtl w:val="0"/>
              </w:rPr>
              <w:t xml:space="preserve">Yield Potential</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C">
            <w:pPr>
              <w:spacing w:after="480" w:lineRule="auto"/>
              <w:rPr>
                <w:color w:val="1f1f1f"/>
              </w:rPr>
            </w:pPr>
            <w:r w:rsidDel="00000000" w:rsidR="00000000" w:rsidRPr="00000000">
              <w:rPr>
                <w:color w:val="1f1f1f"/>
                <w:rtl w:val="0"/>
              </w:rPr>
              <w:t xml:space="preserve">0% (Capital gains only)</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1D">
            <w:pPr>
              <w:spacing w:after="480" w:lineRule="auto"/>
              <w:rPr>
                <w:color w:val="1f1f1f"/>
              </w:rPr>
            </w:pPr>
            <w:r w:rsidDel="00000000" w:rsidR="00000000" w:rsidRPr="00000000">
              <w:rPr>
                <w:color w:val="1f1f1f"/>
                <w:rtl w:val="0"/>
              </w:rPr>
              <w:t xml:space="preserve">1% – 3% (via DeFi lending)</w:t>
            </w:r>
          </w:p>
        </w:tc>
      </w:tr>
      <w:tr>
        <w:trPr>
          <w:cantSplit w:val="0"/>
          <w:trHeight w:val="78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E">
            <w:pPr>
              <w:spacing w:after="480" w:lineRule="auto"/>
              <w:rPr>
                <w:color w:val="1f1f1f"/>
              </w:rPr>
            </w:pPr>
            <w:r w:rsidDel="00000000" w:rsidR="00000000" w:rsidRPr="00000000">
              <w:rPr>
                <w:b w:val="1"/>
                <w:bCs w:val="1"/>
                <w:color w:val="1f1f1f"/>
                <w:rtl w:val="0"/>
              </w:rPr>
              <w:t xml:space="preserve">Redemption</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F">
            <w:pPr>
              <w:spacing w:after="480" w:lineRule="auto"/>
              <w:rPr>
                <w:color w:val="1f1f1f"/>
              </w:rPr>
            </w:pPr>
            <w:r w:rsidDel="00000000" w:rsidR="00000000" w:rsidRPr="00000000">
              <w:rPr>
                <w:color w:val="1f1f1f"/>
                <w:rtl w:val="0"/>
              </w:rPr>
              <w:t xml:space="preserve">Immediate (In hand)</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20">
            <w:pPr>
              <w:spacing w:after="480" w:lineRule="auto"/>
              <w:rPr>
                <w:color w:val="1f1f1f"/>
              </w:rPr>
            </w:pPr>
            <w:r w:rsidDel="00000000" w:rsidR="00000000" w:rsidRPr="00000000">
              <w:rPr>
                <w:color w:val="1f1f1f"/>
                <w:rtl w:val="0"/>
              </w:rPr>
              <w:t xml:space="preserve">Variable (May take 2-5 days)</w:t>
            </w:r>
          </w:p>
        </w:tc>
      </w:tr>
      <w:tr>
        <w:trPr>
          <w:cantSplit w:val="0"/>
          <w:trHeight w:val="78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1">
            <w:pPr>
              <w:spacing w:after="480" w:lineRule="auto"/>
              <w:rPr>
                <w:color w:val="1f1f1f"/>
              </w:rPr>
            </w:pPr>
            <w:r w:rsidDel="00000000" w:rsidR="00000000" w:rsidRPr="00000000">
              <w:rPr>
                <w:b w:val="1"/>
                <w:bCs w:val="1"/>
                <w:color w:val="1f1f1f"/>
                <w:rtl w:val="0"/>
              </w:rPr>
              <w:t xml:space="preserve">Regulatory Risk</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2">
            <w:pPr>
              <w:spacing w:after="480" w:lineRule="auto"/>
              <w:rPr>
                <w:color w:val="1f1f1f"/>
              </w:rPr>
            </w:pPr>
            <w:r w:rsidDel="00000000" w:rsidR="00000000" w:rsidRPr="00000000">
              <w:rPr>
                <w:color w:val="1f1f1f"/>
                <w:rtl w:val="0"/>
              </w:rPr>
              <w:t xml:space="preserve">Low (Self-custody)</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23">
            <w:pPr>
              <w:spacing w:after="480" w:lineRule="auto"/>
              <w:rPr>
                <w:color w:val="1f1f1f"/>
              </w:rPr>
            </w:pPr>
            <w:r w:rsidDel="00000000" w:rsidR="00000000" w:rsidRPr="00000000">
              <w:rPr>
                <w:color w:val="1f1f1f"/>
                <w:rtl w:val="0"/>
              </w:rPr>
              <w:t xml:space="preserve">Moderate (Platform/Smart Contract)</w:t>
            </w:r>
          </w:p>
        </w:tc>
      </w:tr>
    </w:tbl>
    <w:p w:rsidR="00000000" w:rsidDel="00000000" w:rsidP="00000000" w:rsidRDefault="00000000" w:rsidRPr="00000000" w14:paraId="00000024">
      <w:pPr>
        <w:rPr>
          <w:color w:val="1f1f1f"/>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jb5ecstdonmy" w:id="4"/>
      <w:bookmarkEnd w:id="4"/>
      <w:r w:rsidDel="00000000" w:rsidR="00000000" w:rsidRPr="00000000">
        <w:rPr>
          <w:b w:val="1"/>
          <w:bCs w:val="1"/>
          <w:color w:val="1f1f1f"/>
          <w:sz w:val="26"/>
          <w:szCs w:val="26"/>
          <w:rtl w:val="0"/>
        </w:rPr>
        <w:t xml:space="preserve">Which Strategy Builds More Wealth?</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The answer depends on your definition of "wealth."</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b w:val="1"/>
          <w:bCs w:val="1"/>
          <w:color w:val="1f1f1f"/>
          <w:rtl w:val="0"/>
        </w:rPr>
        <w:t xml:space="preserve">Digital Gold wins on pure mathematical growth.</w:t>
      </w:r>
      <w:r w:rsidDel="00000000" w:rsidR="00000000" w:rsidRPr="00000000">
        <w:rPr>
          <w:color w:val="1f1f1f"/>
          <w:rtl w:val="0"/>
        </w:rPr>
        <w:t xml:space="preserve"> Because of the lower entry barriers, the ability to reinvest small amounts, and the potential for yield through tokenization, digital gold is the superior tool for </w:t>
      </w:r>
      <w:r w:rsidDel="00000000" w:rsidR="00000000" w:rsidRPr="00000000">
        <w:rPr>
          <w:b w:val="1"/>
          <w:bCs w:val="1"/>
          <w:color w:val="1f1f1f"/>
          <w:rtl w:val="0"/>
        </w:rPr>
        <w:t xml:space="preserve">accumulating</w:t>
      </w:r>
      <w:r w:rsidDel="00000000" w:rsidR="00000000" w:rsidRPr="00000000">
        <w:rPr>
          <w:color w:val="1f1f1f"/>
          <w:rtl w:val="0"/>
        </w:rPr>
        <w:t xml:space="preserve"> wealth during your earning years.</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b w:val="1"/>
          <w:bCs w:val="1"/>
          <w:color w:val="1f1f1f"/>
          <w:rtl w:val="0"/>
        </w:rPr>
        <w:t xml:space="preserve">Physical Gold wins on wealth retention.</w:t>
      </w:r>
      <w:r w:rsidDel="00000000" w:rsidR="00000000" w:rsidRPr="00000000">
        <w:rPr>
          <w:color w:val="1f1f1f"/>
          <w:rtl w:val="0"/>
        </w:rPr>
        <w:t xml:space="preserve"> When the goal shifts from </w:t>
      </w:r>
      <w:r w:rsidDel="00000000" w:rsidR="00000000" w:rsidRPr="00000000">
        <w:rPr>
          <w:i w:val="1"/>
          <w:iCs w:val="1"/>
          <w:color w:val="1f1f1f"/>
          <w:rtl w:val="0"/>
        </w:rPr>
        <w:t xml:space="preserve">building</w:t>
      </w:r>
      <w:r w:rsidDel="00000000" w:rsidR="00000000" w:rsidRPr="00000000">
        <w:rPr>
          <w:color w:val="1f1f1f"/>
          <w:rtl w:val="0"/>
        </w:rPr>
        <w:t xml:space="preserve"> to </w:t>
      </w:r>
      <w:r w:rsidDel="00000000" w:rsidR="00000000" w:rsidRPr="00000000">
        <w:rPr>
          <w:i w:val="1"/>
          <w:iCs w:val="1"/>
          <w:color w:val="1f1f1f"/>
          <w:rtl w:val="0"/>
        </w:rPr>
        <w:t xml:space="preserve">protecting</w:t>
      </w:r>
      <w:r w:rsidDel="00000000" w:rsidR="00000000" w:rsidRPr="00000000">
        <w:rPr>
          <w:color w:val="1f1f1f"/>
          <w:rtl w:val="0"/>
        </w:rPr>
        <w:t xml:space="preserve">, the "barbarous relic" is undefeated. It protects against the "black swan" events—cyber-attacks, systemic banking failures, or extreme currency debasement—that could wipe out digital holdings in an instant.</w:t>
      </w:r>
    </w:p>
    <w:p w:rsidR="00000000" w:rsidDel="00000000" w:rsidP="00000000" w:rsidRDefault="00000000" w:rsidRPr="00000000" w14:paraId="00000029">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k47t8gnn3imr" w:id="5"/>
      <w:bookmarkEnd w:id="5"/>
      <w:r w:rsidDel="00000000" w:rsidR="00000000" w:rsidRPr="00000000">
        <w:rPr>
          <w:b w:val="1"/>
          <w:bCs w:val="1"/>
          <w:color w:val="1f1f1f"/>
          <w:sz w:val="26"/>
          <w:szCs w:val="26"/>
          <w:rtl w:val="0"/>
        </w:rPr>
        <w:t xml:space="preserve">The 2026 "Hybrid" Blueprint</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The smartest investors in 2026 aren't choosing one; they are using a </w:t>
      </w:r>
      <w:r w:rsidDel="00000000" w:rsidR="00000000" w:rsidRPr="00000000">
        <w:rPr>
          <w:b w:val="1"/>
          <w:bCs w:val="1"/>
          <w:color w:val="1f1f1f"/>
          <w:rtl w:val="0"/>
        </w:rPr>
        <w:t xml:space="preserve">60/40 Split</w:t>
      </w:r>
      <w:r w:rsidDel="00000000" w:rsidR="00000000" w:rsidRPr="00000000">
        <w:rPr>
          <w:color w:val="1f1f1f"/>
          <w:rtl w:val="0"/>
        </w:rPr>
        <w:t xml:space="preserve">:</w:t>
      </w:r>
    </w:p>
    <w:p w:rsidR="00000000" w:rsidDel="00000000" w:rsidP="00000000" w:rsidRDefault="00000000" w:rsidRPr="00000000" w14:paraId="0000002B">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bCs w:val="1"/>
          <w:color w:val="1f1f1f"/>
          <w:rtl w:val="0"/>
        </w:rPr>
        <w:t xml:space="preserve">60% in Digital Gold/ETFs</w:t>
      </w:r>
      <w:r w:rsidDel="00000000" w:rsidR="00000000" w:rsidRPr="00000000">
        <w:rPr>
          <w:color w:val="1f1f1f"/>
          <w:rtl w:val="0"/>
        </w:rPr>
        <w:t xml:space="preserve"> for high-liquidity growth and easy rebalancing.</w:t>
      </w:r>
    </w:p>
    <w:p w:rsidR="00000000" w:rsidDel="00000000" w:rsidP="00000000" w:rsidRDefault="00000000" w:rsidRPr="00000000" w14:paraId="0000002C">
      <w:pPr>
        <w:numPr>
          <w:ilvl w:val="0"/>
          <w:numId w:val="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bCs w:val="1"/>
          <w:color w:val="1f1f1f"/>
          <w:rtl w:val="0"/>
        </w:rPr>
        <w:t xml:space="preserve">40% in Physical Bullion</w:t>
      </w:r>
      <w:r w:rsidDel="00000000" w:rsidR="00000000" w:rsidRPr="00000000">
        <w:rPr>
          <w:color w:val="1f1f1f"/>
          <w:rtl w:val="0"/>
        </w:rPr>
        <w:t xml:space="preserve"> stored privately as a "break-glass-in-case-of-emergency" fund.</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By combining the </w:t>
      </w:r>
      <w:r w:rsidDel="00000000" w:rsidR="00000000" w:rsidRPr="00000000">
        <w:rPr>
          <w:b w:val="1"/>
          <w:bCs w:val="1"/>
          <w:color w:val="1f1f1f"/>
          <w:rtl w:val="0"/>
        </w:rPr>
        <w:t xml:space="preserve">efficiency</w:t>
      </w:r>
      <w:r w:rsidDel="00000000" w:rsidR="00000000" w:rsidRPr="00000000">
        <w:rPr>
          <w:color w:val="1f1f1f"/>
          <w:rtl w:val="0"/>
        </w:rPr>
        <w:t xml:space="preserve"> of the digital age with the </w:t>
      </w:r>
      <w:r w:rsidDel="00000000" w:rsidR="00000000" w:rsidRPr="00000000">
        <w:rPr>
          <w:b w:val="1"/>
          <w:bCs w:val="1"/>
          <w:color w:val="1f1f1f"/>
          <w:rtl w:val="0"/>
        </w:rPr>
        <w:t xml:space="preserve">certainty</w:t>
      </w:r>
      <w:r w:rsidDel="00000000" w:rsidR="00000000" w:rsidRPr="00000000">
        <w:rPr>
          <w:color w:val="1f1f1f"/>
          <w:rtl w:val="0"/>
        </w:rPr>
        <w:t xml:space="preserve"> of the physical world, you ensure that your wealth is not just built, but is also there to be spent when you actually need it.</w:t>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